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2695" w:right="2400"/>
        <w:jc w:val="center"/>
      </w:pPr>
      <w:r>
        <w:rPr/>
        <w:pict>
          <v:line style="position:absolute;mso-position-horizontal-relative:page;mso-position-vertical-relative:paragraph;z-index:251658240" from="76.550003pt,27.87001pt" to="535.450003pt,27.87001pt" stroked="true" strokeweight=".72pt" strokecolor="#000000">
            <v:stroke dashstyle="solid"/>
            <w10:wrap type="none"/>
          </v:line>
        </w:pict>
      </w:r>
      <w:r>
        <w:rPr/>
        <w:t>常州市肿瘤医院医学伦理委员会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76"/>
        <w:ind w:left="111"/>
        <w:rPr>
          <w:rFonts w:ascii="Times New Roman" w:eastAsia="Times New Roman"/>
        </w:rPr>
      </w:pPr>
      <w:r>
        <w:rPr/>
        <w:t>文件编号：</w:t>
      </w:r>
      <w:r>
        <w:rPr>
          <w:rFonts w:ascii="Times New Roman" w:eastAsia="Times New Roman"/>
        </w:rPr>
        <w:t>AF/SS-09/05.0</w:t>
      </w:r>
    </w:p>
    <w:p>
      <w:pPr>
        <w:pStyle w:val="BodyText"/>
        <w:rPr>
          <w:rFonts w:ascii="Times New Roman"/>
          <w:sz w:val="20"/>
        </w:rPr>
      </w:pPr>
    </w:p>
    <w:p>
      <w:pPr>
        <w:spacing w:before="163"/>
        <w:ind w:left="2700" w:right="2400" w:firstLine="0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可疑且非预期事件报告表</w:t>
      </w:r>
    </w:p>
    <w:p>
      <w:pPr>
        <w:pStyle w:val="BodyText"/>
        <w:spacing w:before="2"/>
        <w:rPr>
          <w:rFonts w:ascii="方正小标宋简体"/>
          <w:sz w:val="10"/>
        </w:rPr>
      </w:pPr>
    </w:p>
    <w:p>
      <w:pPr>
        <w:pStyle w:val="BodyText"/>
        <w:spacing w:before="70"/>
        <w:ind w:left="531"/>
      </w:pPr>
      <w:r>
        <w:rPr/>
        <w:t>项目伦审号：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1"/>
        <w:gridCol w:w="449"/>
        <w:gridCol w:w="3205"/>
        <w:gridCol w:w="2399"/>
      </w:tblGrid>
      <w:tr>
        <w:trPr>
          <w:trHeight w:val="434" w:hRule="atLeast"/>
        </w:trPr>
        <w:tc>
          <w:tcPr>
            <w:tcW w:w="292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报告日期：</w:t>
            </w:r>
          </w:p>
        </w:tc>
        <w:tc>
          <w:tcPr>
            <w:tcW w:w="560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报告人：</w:t>
            </w:r>
          </w:p>
        </w:tc>
      </w:tr>
      <w:tr>
        <w:trPr>
          <w:trHeight w:val="443" w:hRule="atLeast"/>
        </w:trPr>
        <w:tc>
          <w:tcPr>
            <w:tcW w:w="292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报告类型：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tabs>
                <w:tab w:pos="1791" w:val="left" w:leader="none"/>
              </w:tabs>
              <w:ind w:left="112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0"/>
                <w:sz w:val="21"/>
              </w:rPr>
              <w:t> </w:t>
            </w:r>
            <w:r>
              <w:rPr>
                <w:sz w:val="21"/>
              </w:rPr>
              <w:t>首次报告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1"/>
                <w:sz w:val="21"/>
              </w:rPr>
              <w:t> </w:t>
            </w:r>
            <w:r>
              <w:rPr>
                <w:sz w:val="21"/>
              </w:rPr>
              <w:t>随访报告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ind w:left="272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2"/>
                <w:sz w:val="21"/>
              </w:rPr>
              <w:t> </w:t>
            </w:r>
            <w:r>
              <w:rPr>
                <w:sz w:val="21"/>
              </w:rPr>
              <w:t>总结报告</w:t>
            </w:r>
          </w:p>
        </w:tc>
      </w:tr>
      <w:tr>
        <w:trPr>
          <w:trHeight w:val="444" w:hRule="atLeast"/>
        </w:trPr>
        <w:tc>
          <w:tcPr>
            <w:tcW w:w="85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rPr>
                <w:sz w:val="21"/>
              </w:rPr>
            </w:pPr>
            <w:r>
              <w:rPr>
                <w:sz w:val="21"/>
              </w:rPr>
              <w:t>研究方案名称：</w:t>
            </w:r>
          </w:p>
        </w:tc>
      </w:tr>
      <w:tr>
        <w:trPr>
          <w:trHeight w:val="443" w:hRule="atLeast"/>
        </w:trPr>
        <w:tc>
          <w:tcPr>
            <w:tcW w:w="85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主要研究者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单位：</w:t>
            </w:r>
          </w:p>
        </w:tc>
      </w:tr>
      <w:tr>
        <w:trPr>
          <w:trHeight w:val="443" w:hRule="atLeast"/>
        </w:trPr>
        <w:tc>
          <w:tcPr>
            <w:tcW w:w="85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申办者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联系人：</w:t>
            </w:r>
          </w:p>
        </w:tc>
      </w:tr>
      <w:tr>
        <w:trPr>
          <w:trHeight w:val="443" w:hRule="atLeast"/>
        </w:trPr>
        <w:tc>
          <w:tcPr>
            <w:tcW w:w="85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9"/>
              <w:rPr>
                <w:sz w:val="21"/>
              </w:rPr>
            </w:pPr>
            <w:r>
              <w:rPr>
                <w:sz w:val="21"/>
              </w:rPr>
              <w:t>试验药物或医疗器械名称：</w:t>
            </w:r>
          </w:p>
        </w:tc>
      </w:tr>
      <w:tr>
        <w:trPr>
          <w:trHeight w:val="444" w:hRule="atLeast"/>
        </w:trPr>
        <w:tc>
          <w:tcPr>
            <w:tcW w:w="85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可疑且非预期事件信息</w:t>
            </w:r>
          </w:p>
        </w:tc>
      </w:tr>
      <w:tr>
        <w:trPr>
          <w:trHeight w:val="443" w:hRule="atLeast"/>
        </w:trPr>
        <w:tc>
          <w:tcPr>
            <w:tcW w:w="85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可疑且非预期事件名称</w:t>
            </w:r>
          </w:p>
        </w:tc>
      </w:tr>
      <w:tr>
        <w:trPr>
          <w:trHeight w:val="2566" w:hRule="atLeast"/>
        </w:trPr>
        <w:tc>
          <w:tcPr>
            <w:tcW w:w="85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0"/>
              <w:ind w:left="528"/>
              <w:rPr>
                <w:sz w:val="21"/>
              </w:rPr>
            </w:pPr>
            <w:r>
              <w:rPr>
                <w:sz w:val="21"/>
              </w:rPr>
              <w:t>可疑且非预期事件详细情况（包括实验室检查结果）</w:t>
            </w:r>
          </w:p>
        </w:tc>
      </w:tr>
      <w:tr>
        <w:trPr>
          <w:trHeight w:val="1248" w:hRule="atLeast"/>
        </w:trPr>
        <w:tc>
          <w:tcPr>
            <w:tcW w:w="2471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20"/>
              <w:ind w:left="528"/>
              <w:rPr>
                <w:sz w:val="21"/>
              </w:rPr>
            </w:pPr>
            <w:r>
              <w:rPr>
                <w:sz w:val="21"/>
              </w:rPr>
              <w:t>严重程度：</w:t>
            </w:r>
          </w:p>
          <w:p>
            <w:pPr>
              <w:pStyle w:val="TableParagraph"/>
              <w:spacing w:before="43"/>
              <w:ind w:left="528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2"/>
                <w:sz w:val="21"/>
              </w:rPr>
              <w:t> </w:t>
            </w:r>
            <w:r>
              <w:rPr>
                <w:sz w:val="21"/>
              </w:rPr>
              <w:t>死亡</w:t>
            </w:r>
          </w:p>
          <w:p>
            <w:pPr>
              <w:pStyle w:val="TableParagraph"/>
              <w:spacing w:before="43"/>
              <w:ind w:left="528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1"/>
                <w:sz w:val="21"/>
              </w:rPr>
              <w:t> </w:t>
            </w:r>
            <w:r>
              <w:rPr>
                <w:sz w:val="21"/>
              </w:rPr>
              <w:t>导致住院</w:t>
            </w:r>
          </w:p>
          <w:p>
            <w:pPr>
              <w:pStyle w:val="TableParagraph"/>
              <w:spacing w:before="43"/>
              <w:ind w:left="528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z w:val="21"/>
              </w:rPr>
              <w:t> </w:t>
            </w:r>
            <w:r>
              <w:rPr>
                <w:sz w:val="21"/>
              </w:rPr>
              <w:t>伤残、功能障碍</w:t>
            </w:r>
          </w:p>
        </w:tc>
        <w:tc>
          <w:tcPr>
            <w:tcW w:w="36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11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167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2"/>
                <w:sz w:val="21"/>
              </w:rPr>
              <w:t> </w:t>
            </w:r>
            <w:r>
              <w:rPr>
                <w:sz w:val="21"/>
              </w:rPr>
              <w:t>危及生命</w:t>
            </w:r>
          </w:p>
          <w:p>
            <w:pPr>
              <w:pStyle w:val="TableParagraph"/>
              <w:tabs>
                <w:tab w:pos="1530" w:val="left" w:leader="none"/>
              </w:tabs>
              <w:spacing w:before="43"/>
              <w:ind w:left="167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0"/>
                <w:sz w:val="21"/>
              </w:rPr>
              <w:t> </w:t>
            </w:r>
            <w:r>
              <w:rPr>
                <w:sz w:val="21"/>
              </w:rPr>
              <w:t>入院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sz w:val="21"/>
              </w:rPr>
              <w:t>延长住院</w:t>
            </w:r>
          </w:p>
          <w:p>
            <w:pPr>
              <w:pStyle w:val="TableParagraph"/>
              <w:tabs>
                <w:tab w:pos="1530" w:val="left" w:leader="none"/>
              </w:tabs>
              <w:spacing w:before="42"/>
              <w:ind w:left="167"/>
              <w:rPr>
                <w:sz w:val="21"/>
              </w:rPr>
            </w:pP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50"/>
                <w:sz w:val="21"/>
              </w:rPr>
              <w:t> </w:t>
            </w:r>
            <w:r>
              <w:rPr>
                <w:sz w:val="21"/>
              </w:rPr>
              <w:t>致畸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2"/>
                <w:sz w:val="21"/>
              </w:rPr>
              <w:t> </w:t>
            </w:r>
            <w:r>
              <w:rPr>
                <w:sz w:val="21"/>
              </w:rPr>
              <w:t>暂无风险</w:t>
            </w:r>
          </w:p>
        </w:tc>
        <w:tc>
          <w:tcPr>
            <w:tcW w:w="2399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497" w:hRule="atLeast"/>
        </w:trPr>
        <w:tc>
          <w:tcPr>
            <w:tcW w:w="8524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528"/>
              <w:rPr>
                <w:sz w:val="21"/>
              </w:rPr>
            </w:pPr>
            <w:r>
              <w:rPr>
                <w:sz w:val="21"/>
              </w:rPr>
              <w:t>研究者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申办者处理措施及结果，后续防范措施：</w:t>
            </w:r>
          </w:p>
        </w:tc>
      </w:tr>
      <w:tr>
        <w:trPr>
          <w:trHeight w:val="623" w:hRule="atLeast"/>
        </w:trPr>
        <w:tc>
          <w:tcPr>
            <w:tcW w:w="8524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251" w:val="left" w:leader="none"/>
              </w:tabs>
              <w:spacing w:before="21"/>
              <w:ind w:left="528"/>
              <w:rPr>
                <w:sz w:val="21"/>
              </w:rPr>
            </w:pPr>
            <w:r>
              <w:rPr>
                <w:sz w:val="21"/>
              </w:rPr>
              <w:t>是否需要修改研究方案？（如需要请说明）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47"/>
                <w:sz w:val="21"/>
              </w:rPr>
              <w:t> </w:t>
            </w:r>
            <w:r>
              <w:rPr>
                <w:sz w:val="21"/>
              </w:rPr>
              <w:t>是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1"/>
                <w:sz w:val="21"/>
              </w:rPr>
              <w:t> </w:t>
            </w:r>
            <w:r>
              <w:rPr>
                <w:sz w:val="21"/>
              </w:rPr>
              <w:t>否</w:t>
            </w:r>
          </w:p>
          <w:p>
            <w:pPr>
              <w:pStyle w:val="TableParagraph"/>
              <w:tabs>
                <w:tab w:pos="5462" w:val="left" w:leader="none"/>
              </w:tabs>
              <w:spacing w:before="43"/>
              <w:ind w:left="528"/>
              <w:rPr>
                <w:sz w:val="21"/>
              </w:rPr>
            </w:pPr>
            <w:r>
              <w:rPr>
                <w:sz w:val="21"/>
              </w:rPr>
              <w:t>是否需要修改知情同意书？（如需要请说明）</w:t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pacing w:val="47"/>
                <w:sz w:val="21"/>
              </w:rPr>
              <w:t> </w:t>
            </w:r>
            <w:r>
              <w:rPr>
                <w:sz w:val="21"/>
              </w:rPr>
              <w:t>是</w:t>
              <w:tab/>
            </w:r>
            <w:r>
              <w:rPr>
                <w:rFonts w:ascii="Webdings" w:hAnsi="Webdings" w:eastAsia="Webdings"/>
                <w:sz w:val="21"/>
              </w:rPr>
              <w:t></w:t>
            </w:r>
            <w:r>
              <w:rPr>
                <w:rFonts w:ascii="Times New Roman" w:hAnsi="Times New Roman" w:eastAsia="Times New Roman"/>
                <w:sz w:val="21"/>
              </w:rPr>
              <w:t>  </w:t>
            </w:r>
            <w:r>
              <w:rPr>
                <w:sz w:val="21"/>
              </w:rPr>
              <w:t>否</w:t>
            </w:r>
          </w:p>
        </w:tc>
      </w:tr>
    </w:tbl>
    <w:p>
      <w:pPr>
        <w:pStyle w:val="BodyText"/>
        <w:spacing w:line="417" w:lineRule="auto" w:before="100"/>
        <w:ind w:left="6065" w:right="1827" w:hanging="53"/>
      </w:pPr>
      <w:r>
        <w:rPr/>
        <w:t>报告人签字： 日期：</w:t>
      </w:r>
    </w:p>
    <w:p>
      <w:pPr>
        <w:pStyle w:val="BodyText"/>
        <w:spacing w:before="9"/>
        <w:rPr>
          <w:sz w:val="22"/>
        </w:rPr>
      </w:pPr>
    </w:p>
    <w:p>
      <w:pPr>
        <w:spacing w:before="75"/>
        <w:ind w:left="2697" w:right="2400" w:firstLine="0"/>
        <w:jc w:val="center"/>
        <w:rPr>
          <w:sz w:val="18"/>
        </w:rPr>
      </w:pPr>
      <w:r>
        <w:rPr>
          <w:sz w:val="18"/>
        </w:rPr>
        <w:t>第 </w:t>
      </w:r>
      <w:r>
        <w:rPr>
          <w:rFonts w:ascii="Calibri" w:eastAsia="Calibri"/>
          <w:sz w:val="18"/>
        </w:rPr>
        <w:t>275  </w:t>
      </w:r>
      <w:r>
        <w:rPr>
          <w:sz w:val="18"/>
        </w:rPr>
        <w:t>页 共 </w:t>
      </w:r>
      <w:r>
        <w:rPr>
          <w:rFonts w:ascii="Calibri" w:eastAsia="Calibri"/>
          <w:sz w:val="18"/>
        </w:rPr>
        <w:t>360  </w:t>
      </w:r>
      <w:r>
        <w:rPr>
          <w:sz w:val="18"/>
        </w:rPr>
        <w:t>页</w:t>
      </w:r>
    </w:p>
    <w:sectPr>
      <w:type w:val="continuous"/>
      <w:pgSz w:w="12240" w:h="15840"/>
      <w:pgMar w:top="680" w:bottom="280" w:left="14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ebdings">
    <w:altName w:val="Webdings"/>
    <w:charset w:val="2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  <w:font w:name="方正小标宋简体">
    <w:altName w:val="方正小标宋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98"/>
      <w:ind w:left="10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2022-11-30T08:50:18Z</dcterms:created>
  <dcterms:modified xsi:type="dcterms:W3CDTF">2022-11-30T08:50:18Z</dcterms:modified>
</cp:coreProperties>
</file>